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522. A CAT, A CHINESE GUY AND MY FATHER.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LOGLINE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George, an </w:t>
      </w:r>
      <w:r>
        <w:rPr>
          <w:rFonts w:ascii="Arial" w:hAnsi="Arial"/>
          <w:sz w:val="24"/>
          <w:szCs w:val="24"/>
          <w:rtl w:val="0"/>
          <w:lang w:val="en-US"/>
        </w:rPr>
        <w:t>agoraphobic woman</w:t>
      </w:r>
      <w:r>
        <w:rPr>
          <w:rFonts w:ascii="Arial" w:hAnsi="Arial"/>
          <w:sz w:val="24"/>
          <w:szCs w:val="24"/>
          <w:rtl w:val="0"/>
          <w:lang w:val="es-ES_tradnl"/>
        </w:rPr>
        <w:t>, challenges the 522 steps-barrier around her home limiting her life, when her cat dies. Willing to spread the ashes at the proper place, she embarks on</w:t>
      </w:r>
      <w:r>
        <w:rPr>
          <w:rFonts w:ascii="Arial" w:hAnsi="Arial"/>
          <w:sz w:val="24"/>
          <w:szCs w:val="24"/>
          <w:rtl w:val="0"/>
          <w:lang w:val="en-US"/>
        </w:rPr>
        <w:t xml:space="preserve"> a road trip back to Portugal</w:t>
      </w:r>
      <w:r>
        <w:rPr>
          <w:rFonts w:ascii="Arial" w:hAnsi="Arial"/>
          <w:sz w:val="24"/>
          <w:szCs w:val="24"/>
          <w:rtl w:val="0"/>
          <w:lang w:val="es-ES_tradnl"/>
        </w:rPr>
        <w:t>, facing her past.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TAGLINE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Sometimes, to confront memories, one needs to travel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… </w:t>
      </w:r>
      <w:r>
        <w:rPr>
          <w:rFonts w:ascii="Arial" w:hAnsi="Arial"/>
          <w:sz w:val="24"/>
          <w:szCs w:val="24"/>
          <w:rtl w:val="0"/>
          <w:lang w:val="es-ES_tradnl"/>
        </w:rPr>
        <w:t>to the end of the world.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SHORT SYNOPSIS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George, a cynical agoraphobic woman bounded by the amount of 522 steps she can take around her house, faces the death of her only real companion, her cat.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line="288" w:lineRule="auto"/>
        <w:jc w:val="both"/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To grant its remains a proper burial place and overcome her sickness momentarily, she transfers her entire home into a van and embarks on a road trip back to her motherland, Portugal. There, she will discover, among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saudade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and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fados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>, a particular manner to deal with her past and the absence of her father.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